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svg" ContentType="image/sv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color w:val="0070C0"/>
        </w:rPr>
      </w:pPr>
      <w:bookmarkStart w:id="0" w:name="_GoBack"/>
      <w:bookmarkEnd w:id="0"/>
      <w:r>
        <w:rPr/>
        <w:drawing>
          <wp:inline distT="0" distB="0" distL="0" distR="0">
            <wp:extent cx="1805940" cy="830580"/>
            <wp:effectExtent l="0" t="0" r="0" b="0"/>
            <wp:docPr id="1" name="Image 1" descr="Une image contenant Graphique, capture d’écran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, capture d’écran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 xml:space="preserve"> </w:t>
      </w:r>
      <w:r>
        <w:rPr/>
        <w:drawing>
          <wp:inline distT="0" distB="0" distL="0" distR="0">
            <wp:extent cx="312420" cy="289560"/>
            <wp:effectExtent l="0" t="0" r="0" b="0"/>
            <wp:docPr id="2" name="Graphique 3" descr="Adresse de courrier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3" descr="Adresse de courrier contour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96DAC541-7B7A-43D3-8B79-37D633B846F1}">
                          <asvg:svgBlip xmlns:asvg="http://schemas.microsoft.com/office/drawing/2016/SVG/main" r:embed="rId4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</w:t>
      </w:r>
      <w:r>
        <w:rPr>
          <w:color w:val="0070C0"/>
        </w:rPr>
        <w:t>memoire.patrimoine</w:t>
      </w:r>
      <w:r>
        <w:rPr>
          <w:color w:val="0070C0"/>
        </w:rPr>
        <w:t>42</w:t>
      </w:r>
      <w:r>
        <w:rPr>
          <w:color w:val="0070C0"/>
        </w:rPr>
        <w:t>@gmail.com</w:t>
      </w:r>
    </w:p>
    <w:p>
      <w:pPr>
        <w:pStyle w:val="Normal"/>
        <w:spacing w:before="0" w:after="0"/>
        <w:rPr>
          <w:color w:val="0070C0"/>
        </w:rPr>
      </w:pPr>
      <w:r>
        <w:rPr>
          <w:color w:val="0070C0"/>
        </w:rPr>
        <w:tab/>
        <w:tab/>
        <w:tab/>
        <w:tab/>
        <w:tab/>
        <w:t xml:space="preserve">   </w:t>
        <w:tab/>
        <w:tab/>
        <w:t xml:space="preserve"> Site internet : memoire-patrimoine42.com</w:t>
      </w:r>
    </w:p>
    <w:p>
      <w:pPr>
        <w:pStyle w:val="Normal"/>
        <w:spacing w:before="0" w:after="0"/>
        <w:rPr/>
      </w:pPr>
      <w:r>
        <w:rPr/>
      </w:r>
    </w:p>
    <w:tbl>
      <w:tblPr>
        <w:tblStyle w:val="Tramemoyenne2-Accent5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1" w:firstColumn="0" w:lastColumn="0" w:noHBand="1" w:val="0660"/>
      </w:tblPr>
      <w:tblGrid>
        <w:gridCol w:w="7089"/>
        <w:gridCol w:w="1279"/>
        <w:gridCol w:w="1132"/>
        <w:gridCol w:w="96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CAEDFB" w:themeFill="accent4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" w:cs=""/>
                <w:b/>
                <w:bCs/>
                <w:color w:themeColor="background1" w:val="FFFFFF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b/>
                <w:bCs/>
                <w:color w:val="auto"/>
                <w:kern w:val="0"/>
                <w:sz w:val="22"/>
                <w:szCs w:val="22"/>
                <w:lang w:val="fr-FR" w:eastAsia="fr-FR" w:bidi="ar-SA"/>
              </w:rPr>
              <w:t>OUVRAGES DISPONIBLES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CAEDFB" w:themeFill="accent4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" w:cs=""/>
                <w:b/>
                <w:bCs/>
                <w:color w:val="auto"/>
                <w:kern w:val="0"/>
                <w:sz w:val="22"/>
                <w:szCs w:val="22"/>
                <w:lang w:val="fr-FR" w:eastAsia="fr-FR" w:bidi="ar-SA"/>
              </w:rPr>
              <w:t>PRIX UNITAIRE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CAEDFB" w:themeFill="accent4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" w:cs=""/>
                <w:b/>
                <w:bCs/>
                <w:color w:val="auto"/>
                <w:kern w:val="0"/>
                <w:sz w:val="20"/>
                <w:szCs w:val="20"/>
                <w:lang w:val="fr-FR" w:eastAsia="fr-FR" w:bidi="ar-SA"/>
              </w:rPr>
              <w:t>NOMBRE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CAEDFB" w:themeFill="accent4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" w:cs=""/>
                <w:b/>
                <w:bCs/>
                <w:color w:val="auto"/>
                <w:kern w:val="0"/>
                <w:sz w:val="22"/>
                <w:szCs w:val="22"/>
                <w:lang w:val="fr-FR" w:eastAsia="fr-FR" w:bidi="ar-SA"/>
              </w:rPr>
              <w:t>TOTAL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</w:tr>
      <w:tr>
        <w:trPr>
          <w:trHeight w:val="283" w:hRule="atLeast"/>
        </w:trPr>
        <w:tc>
          <w:tcPr>
            <w:tcW w:w="7089" w:type="dxa"/>
            <w:tcBorders>
              <w:top w:val="nil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Il était une fois Saint-Rambert</w:t>
            </w:r>
          </w:p>
        </w:tc>
        <w:tc>
          <w:tcPr>
            <w:tcW w:w="1279" w:type="dxa"/>
            <w:tcBorders>
              <w:top w:val="nil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ubtleEmphasis"/>
                <w:i w:val="false"/>
                <w:i w:val="false"/>
                <w:iCs w:val="false"/>
              </w:rPr>
            </w:pPr>
            <w:r>
              <w:rPr>
                <w:rStyle w:val="SubtleEmphasis"/>
                <w:rFonts w:eastAsia="" w:cs=""/>
                <w:i w:val="false"/>
                <w:iCs w:val="false"/>
                <w:kern w:val="0"/>
                <w:sz w:val="22"/>
                <w:szCs w:val="22"/>
                <w:lang w:val="fr-FR" w:eastAsia="fr-FR" w:bidi="ar-SA"/>
              </w:rPr>
              <w:t xml:space="preserve"> </w:t>
            </w:r>
            <w:r>
              <w:rPr>
                <w:rStyle w:val="SubtleEmphasis"/>
                <w:rFonts w:eastAsia="" w:cs=""/>
                <w:kern w:val="0"/>
                <w:sz w:val="22"/>
                <w:szCs w:val="22"/>
                <w:lang w:val="fr-FR" w:eastAsia="fr-FR" w:bidi="ar-SA"/>
              </w:rPr>
              <w:t xml:space="preserve">   </w:t>
            </w:r>
            <w:r>
              <w:rPr>
                <w:rStyle w:val="SubtleEmphasis"/>
                <w:rFonts w:eastAsia="" w:cs=""/>
                <w:i w:val="false"/>
                <w:iCs w:val="false"/>
                <w:kern w:val="0"/>
                <w:sz w:val="22"/>
                <w:szCs w:val="22"/>
                <w:lang w:val="fr-FR" w:eastAsia="fr-FR" w:bidi="ar-SA"/>
              </w:rPr>
              <w:t>3</w:t>
            </w:r>
            <w:r>
              <w:rPr>
                <w:rStyle w:val="SubtleEmphasis"/>
                <w:rFonts w:eastAsia="" w:cs=""/>
                <w:kern w:val="0"/>
                <w:sz w:val="22"/>
                <w:szCs w:val="22"/>
                <w:lang w:val="fr-FR" w:eastAsia="fr-FR" w:bidi="ar-SA"/>
              </w:rPr>
              <w:t xml:space="preserve"> €</w:t>
            </w:r>
          </w:p>
        </w:tc>
        <w:tc>
          <w:tcPr>
            <w:tcW w:w="1132" w:type="dxa"/>
            <w:tcBorders>
              <w:top w:val="nil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nil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trHeight w:val="283" w:hRule="atLeast"/>
        </w:trPr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La batellerie, le 1</w:t>
            </w:r>
            <w:r>
              <w:rPr>
                <w:rFonts w:eastAsia="" w:cs=""/>
                <w:kern w:val="0"/>
                <w:sz w:val="22"/>
                <w:szCs w:val="22"/>
                <w:vertAlign w:val="superscript"/>
                <w:lang w:val="fr-FR" w:eastAsia="fr-FR" w:bidi="ar-SA"/>
              </w:rPr>
              <w:t>er</w:t>
            </w: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 xml:space="preserve"> chemin de fer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Style w:val="SubtleEmphasis"/>
                <w:i w:val="false"/>
                <w:iCs w:val="false"/>
                <w:sz w:val="22"/>
                <w:szCs w:val="22"/>
                <w:lang w:val="fr-FR" w:bidi="ar-SA"/>
              </w:rPr>
              <w:t>3</w:t>
            </w:r>
            <w:r>
              <w:rPr>
                <w:rStyle w:val="SubtleEmphasis"/>
                <w:sz w:val="22"/>
                <w:szCs w:val="22"/>
                <w:lang w:val="fr-FR" w:bidi="ar-SA"/>
              </w:rPr>
              <w:t xml:space="preserve">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>
          <w:trHeight w:val="283" w:hRule="atLeast"/>
        </w:trPr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L’église de Saint-Rambert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Style w:val="SubtleEmphasis"/>
                <w:i w:val="false"/>
                <w:iCs w:val="false"/>
                <w:sz w:val="22"/>
                <w:szCs w:val="22"/>
                <w:lang w:val="fr-FR" w:bidi="ar-SA"/>
              </w:rPr>
              <w:t>3</w:t>
            </w:r>
            <w:r>
              <w:rPr>
                <w:rStyle w:val="SubtleEmphasis"/>
                <w:sz w:val="22"/>
                <w:szCs w:val="22"/>
                <w:lang w:val="fr-FR" w:bidi="ar-SA"/>
              </w:rPr>
              <w:t xml:space="preserve">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>
          <w:trHeight w:val="283" w:hRule="atLeast"/>
        </w:trPr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La vie à Saint-Just- Saint-Rambert de 1789 à 1799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Style w:val="SubtleEmphasis"/>
                <w:i w:val="false"/>
                <w:iCs w:val="false"/>
                <w:sz w:val="22"/>
                <w:szCs w:val="22"/>
                <w:lang w:val="fr-FR" w:bidi="ar-SA"/>
              </w:rPr>
              <w:t>3</w:t>
            </w:r>
            <w:r>
              <w:rPr>
                <w:rStyle w:val="SubtleEmphasis"/>
                <w:sz w:val="22"/>
                <w:szCs w:val="22"/>
                <w:lang w:val="fr-FR" w:bidi="ar-SA"/>
              </w:rPr>
              <w:t xml:space="preserve">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>
          <w:trHeight w:val="283" w:hRule="atLeast"/>
        </w:trPr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Que savons-nous de Saint-Rambert au moyen-âge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Style w:val="SubtleEmphasis"/>
                <w:i w:val="false"/>
                <w:iCs w:val="false"/>
                <w:sz w:val="22"/>
                <w:szCs w:val="22"/>
                <w:lang w:val="fr-FR" w:bidi="ar-SA"/>
              </w:rPr>
              <w:t>3</w:t>
            </w:r>
            <w:r>
              <w:rPr>
                <w:rStyle w:val="SubtleEmphasis"/>
                <w:sz w:val="22"/>
                <w:szCs w:val="22"/>
                <w:lang w:val="fr-FR" w:bidi="ar-SA"/>
              </w:rPr>
              <w:t xml:space="preserve">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  <w:shd w:color="auto" w:fill="CAEDFB" w:themeFill="accent4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" w:cs=""/>
                <w:b/>
                <w:bCs/>
                <w:kern w:val="0"/>
                <w:sz w:val="22"/>
                <w:szCs w:val="22"/>
                <w:lang w:val="fr-FR" w:eastAsia="fr-FR" w:bidi="ar-SA"/>
              </w:rPr>
              <w:t>PACK DES 5 LIVRETS CI-DESSUS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CAEDFB" w:themeFill="accent4" w:themeFillTint="33" w:val="clear"/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b/>
                <w:bCs/>
                <w:i/>
                <w:i/>
                <w:iCs/>
                <w:highlight w:val="cyan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cyan"/>
                <w:lang w:val="fr-FR" w:bidi="ar-SA"/>
              </w:rPr>
              <w:t>10 €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Gués, Ponts et bacs sur la Loire au fil des siècles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SubtleEmphasis"/>
              </w:rPr>
            </w:pPr>
            <w:r>
              <w:rPr>
                <w:rStyle w:val="SubtleEmphasis"/>
                <w:rFonts w:eastAsia="" w:cs=""/>
                <w:kern w:val="0"/>
                <w:sz w:val="22"/>
                <w:szCs w:val="22"/>
                <w:lang w:val="fr-FR" w:eastAsia="fr-FR" w:bidi="ar-SA"/>
              </w:rPr>
              <w:t xml:space="preserve">    </w:t>
            </w:r>
            <w:r>
              <w:rPr>
                <w:rStyle w:val="SubtleEmphasis"/>
                <w:rFonts w:eastAsia="" w:cs=""/>
                <w:kern w:val="0"/>
                <w:sz w:val="22"/>
                <w:szCs w:val="22"/>
                <w:lang w:val="fr-FR" w:eastAsia="fr-FR" w:bidi="ar-SA"/>
              </w:rPr>
              <w:t>6 €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Les moulins de Saint-Rambert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Style w:val="SubtleEmphasis"/>
                <w:sz w:val="22"/>
                <w:szCs w:val="22"/>
                <w:lang w:val="fr-FR" w:bidi="ar-SA"/>
              </w:rPr>
              <w:t>6 €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Les verriers, la verrerie de Saint-Just-sur-Loire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Style w:val="SubtleEmphasis"/>
                <w:sz w:val="22"/>
                <w:szCs w:val="22"/>
                <w:lang w:val="fr-FR" w:bidi="ar-SA"/>
              </w:rPr>
              <w:t>6 €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L’étang David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fr-FR" w:bidi="ar-SA"/>
              </w:rPr>
              <w:t xml:space="preserve">8 </w:t>
            </w:r>
            <w:r>
              <w:rPr>
                <w:sz w:val="22"/>
                <w:szCs w:val="22"/>
                <w:lang w:val="fr-FR" w:bidi="ar-SA"/>
              </w:rPr>
              <w:t>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Un siècle de commerce et d’artisanat à St-Rambert/Loire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fr-FR" w:bidi="ar-SA"/>
              </w:rPr>
              <w:t>1</w:t>
            </w:r>
            <w:r>
              <w:rPr>
                <w:sz w:val="22"/>
                <w:szCs w:val="22"/>
                <w:lang w:val="fr-FR" w:bidi="ar-SA"/>
              </w:rPr>
              <w:t>0 €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François Py, peintre- photographe à St- Just sur Loire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fr-FR" w:bidi="ar-SA"/>
              </w:rPr>
              <w:t>1</w:t>
            </w:r>
            <w:r>
              <w:rPr>
                <w:sz w:val="22"/>
                <w:szCs w:val="22"/>
                <w:lang w:val="fr-FR" w:bidi="ar-SA"/>
              </w:rPr>
              <w:t>0 €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Ouvrage d’amitié et de mémoire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fr-FR" w:bidi="ar-SA"/>
              </w:rPr>
              <w:t>1</w:t>
            </w:r>
            <w:r>
              <w:rPr>
                <w:sz w:val="22"/>
                <w:szCs w:val="22"/>
                <w:lang w:val="fr-FR" w:bidi="ar-SA"/>
              </w:rPr>
              <w:t>2 €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Des gorges de la Loire au barrage de Grangent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fr-FR" w:bidi="ar-SA"/>
              </w:rPr>
              <w:t>20 €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La joute nautique à Saint-Just sur Loire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fr-FR" w:bidi="ar-SA"/>
              </w:rPr>
              <w:t>15 €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Ils  étaient de Saint-Rambert, Morts pour la France  1914-1918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fr-FR" w:bidi="ar-SA"/>
              </w:rPr>
              <w:t>6 €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Le petit dictionnaire de Saint-Just-Saint-Rambert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fr-FR" w:bidi="ar-SA"/>
              </w:rPr>
              <w:t>6 €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L’Alerte, gymnastique et basket à Saint-Just 1908-1978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fr-FR" w:bidi="ar-SA"/>
              </w:rPr>
              <w:t>12 €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Découverte du canal du Forez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fr-FR" w:bidi="ar-SA"/>
              </w:rPr>
              <w:t>30 €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La verrerie de Saint-Just sur Loire 1826-1865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fr-FR" w:bidi="ar-SA"/>
              </w:rPr>
              <w:t>18 €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La fabrique de Balthazard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fr-FR" w:bidi="ar-SA"/>
              </w:rPr>
              <w:t>18 €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Les croix témoins du temps (édition 2022)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fr-FR" w:bidi="ar-SA"/>
              </w:rPr>
              <w:t>20 €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Les maraîchers de Saint-Rambert sur Loire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fr-FR" w:bidi="ar-SA"/>
              </w:rPr>
              <w:t>20 €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Des bateaux et des hommes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fr-FR" w:bidi="ar-SA"/>
              </w:rPr>
              <w:t>20 €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  <w:shd w:color="auto" w:fill="CAEDFB" w:themeFill="accent4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" w:cs=""/>
                <w:b/>
                <w:bCs/>
                <w:kern w:val="0"/>
                <w:sz w:val="22"/>
                <w:szCs w:val="22"/>
                <w:lang w:val="fr-FR" w:eastAsia="fr-FR" w:bidi="ar-SA"/>
              </w:rPr>
              <w:t>DVD DISPONIBLES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/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Les moulins de Saint-Rambert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fr-FR" w:bidi="ar-SA"/>
              </w:rPr>
              <w:t>10 €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Hugo-Soie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fr-FR" w:bidi="ar-SA"/>
              </w:rPr>
              <w:t>1</w:t>
            </w:r>
            <w:r>
              <w:rPr>
                <w:sz w:val="22"/>
                <w:szCs w:val="22"/>
                <w:lang w:val="fr-FR" w:bidi="ar-SA"/>
              </w:rPr>
              <w:t>0 €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L’église romane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fr-FR" w:bidi="ar-SA"/>
              </w:rPr>
              <w:t>1</w:t>
            </w:r>
            <w:r>
              <w:rPr>
                <w:sz w:val="22"/>
                <w:szCs w:val="22"/>
                <w:lang w:val="fr-FR" w:bidi="ar-SA"/>
              </w:rPr>
              <w:t>0 €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Les voix de la cité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fr-FR" w:bidi="ar-SA"/>
              </w:rPr>
              <w:t>1</w:t>
            </w:r>
            <w:r>
              <w:rPr>
                <w:sz w:val="22"/>
                <w:szCs w:val="22"/>
                <w:lang w:val="fr-FR" w:bidi="ar-SA"/>
              </w:rPr>
              <w:t>0 €</w:t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  <w:shd w:color="auto" w:fill="CAEDFB" w:themeFill="accent4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b/>
                <w:bCs/>
                <w:kern w:val="0"/>
                <w:sz w:val="22"/>
                <w:szCs w:val="22"/>
                <w:lang w:val="fr-FR" w:eastAsia="fr-FR" w:bidi="ar-SA"/>
              </w:rPr>
              <w:t>Editions épuisées, ouvrages consultables au local, 7 rue Chappelle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Il était une fois La Pontoise de Saint-Just sur Loire 1938-1978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Un siècle de commerce et d’artisanat à Saint-Just sur Loire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Un homme, une association, un musée….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Encre Loire – poèmes de Jacques Bouchet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  <w:shd w:color="auto" w:fill="CAEDFB" w:themeFill="accent4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" w:cs=""/>
                <w:b/>
                <w:bCs/>
                <w:kern w:val="0"/>
                <w:sz w:val="22"/>
                <w:szCs w:val="22"/>
                <w:lang w:val="fr-FR" w:eastAsia="fr-FR" w:bidi="ar-SA"/>
              </w:rPr>
              <w:t>Frais de port et d’expédition</w:t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/>
        <w:tc>
          <w:tcPr>
            <w:tcW w:w="7089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 xml:space="preserve"> </w:t>
            </w: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  <w:t>Envois suivis de moins de 1 Kg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" w:cs="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27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1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96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i/>
                <w:iCs/>
                <w:sz w:val="22"/>
                <w:szCs w:val="22"/>
                <w:lang w:val="fr-FR" w:bidi="ar-SA"/>
              </w:rPr>
              <w:t>12 €</w:t>
            </w:r>
          </w:p>
        </w:tc>
      </w:tr>
      <w:tr>
        <w:trPr/>
        <w:tc>
          <w:tcPr>
            <w:tcW w:w="7089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bCs/>
              </w:rPr>
            </w:pPr>
            <w:r>
              <w:rPr>
                <w:rFonts w:eastAsia="" w:cs=""/>
                <w:b/>
                <w:bCs/>
                <w:kern w:val="0"/>
                <w:sz w:val="22"/>
                <w:szCs w:val="22"/>
                <w:lang w:val="fr-FR" w:eastAsia="fr-FR" w:bidi="ar-SA"/>
              </w:rPr>
              <w:t>Total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  <w:tc>
          <w:tcPr>
            <w:tcW w:w="9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sz w:val="22"/>
                <w:szCs w:val="22"/>
                <w:lang w:val="fr-FR" w:bidi="ar-SA"/>
              </w:rPr>
            </w:pPr>
            <w:r>
              <w:rPr>
                <w:sz w:val="22"/>
                <w:szCs w:val="22"/>
                <w:lang w:val="fr-FR" w:bidi="ar-SA"/>
              </w:rPr>
            </w:r>
          </w:p>
        </w:tc>
      </w:tr>
      <w:tr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708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" w:cs=""/>
                <w:b/>
                <w:bCs/>
                <w:color w:val="auto"/>
                <w:kern w:val="0"/>
                <w:sz w:val="22"/>
                <w:szCs w:val="22"/>
                <w:lang w:val="fr-FR" w:eastAsia="fr-FR" w:bidi="ar-SA"/>
              </w:rPr>
              <w:t>Règlement par chèque bancaire à l’ordre de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" w:cs=""/>
                <w:b/>
                <w:bCs/>
                <w:color w:val="auto"/>
                <w:kern w:val="0"/>
                <w:sz w:val="22"/>
                <w:szCs w:val="22"/>
                <w:lang w:val="fr-FR" w:eastAsia="fr-FR" w:bidi="ar-SA"/>
              </w:rPr>
              <w:t>MÉMOIRE ET PATRIMOINE,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" w:cs=""/>
                <w:b/>
                <w:bCs/>
                <w:color w:val="auto"/>
                <w:kern w:val="0"/>
                <w:sz w:val="22"/>
                <w:szCs w:val="22"/>
                <w:lang w:val="fr-FR" w:eastAsia="fr-FR" w:bidi="ar-SA"/>
              </w:rPr>
              <w:t>7 rue Chappelle, 42170 Saint-Just- Saint-Rambert</w:t>
            </w:r>
          </w:p>
        </w:tc>
        <w:tc>
          <w:tcPr>
            <w:tcW w:w="127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color w:val="auto"/>
                <w:sz w:val="22"/>
                <w:szCs w:val="22"/>
                <w:lang w:val="fr-FR" w:bidi="ar-SA"/>
              </w:rPr>
            </w:pPr>
            <w:r>
              <w:rPr>
                <w:color w:val="auto"/>
                <w:sz w:val="22"/>
                <w:szCs w:val="22"/>
                <w:lang w:val="fr-FR" w:bidi="ar-SA"/>
              </w:rPr>
            </w:r>
          </w:p>
        </w:tc>
        <w:tc>
          <w:tcPr>
            <w:tcW w:w="113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color w:val="auto"/>
                <w:sz w:val="22"/>
                <w:szCs w:val="22"/>
                <w:lang w:val="fr-FR" w:bidi="ar-SA"/>
              </w:rPr>
            </w:pPr>
            <w:r>
              <w:rPr>
                <w:color w:val="auto"/>
                <w:sz w:val="22"/>
                <w:szCs w:val="22"/>
                <w:lang w:val="fr-FR" w:bidi="ar-SA"/>
              </w:rPr>
            </w:r>
          </w:p>
        </w:tc>
        <w:tc>
          <w:tcPr>
            <w:tcW w:w="96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DecimalAligned"/>
              <w:widowControl/>
              <w:suppressAutoHyphens w:val="true"/>
              <w:spacing w:before="0" w:after="0"/>
              <w:jc w:val="left"/>
              <w:rPr>
                <w:rFonts w:ascii="Aptos" w:hAnsi="Aptos"/>
                <w:color w:val="auto"/>
                <w:sz w:val="22"/>
                <w:szCs w:val="22"/>
                <w:lang w:val="fr-FR" w:bidi="ar-SA"/>
              </w:rPr>
            </w:pPr>
            <w:r>
              <w:rPr>
                <w:color w:val="auto"/>
                <w:sz w:val="22"/>
                <w:szCs w:val="22"/>
                <w:lang w:val="fr-FR" w:bidi="ar-SA"/>
              </w:rPr>
            </w:r>
          </w:p>
        </w:tc>
      </w:tr>
    </w:tbl>
    <w:p>
      <w:pPr>
        <w:pStyle w:val="FootnoteText"/>
        <w:rPr/>
      </w:pPr>
      <w:r>
        <w:rPr/>
      </w:r>
    </w:p>
    <w:sectPr>
      <w:type w:val="nextPage"/>
      <w:pgSz w:w="11906" w:h="16838"/>
      <w:pgMar w:left="720" w:right="72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a3194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a3194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a3194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a3194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a3194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a3194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a3194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a3194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a3194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a3194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a3194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a3194b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a3194b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uiPriority w:val="9"/>
    <w:semiHidden/>
    <w:qFormat/>
    <w:rsid w:val="00a3194b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uiPriority w:val="9"/>
    <w:semiHidden/>
    <w:qFormat/>
    <w:rsid w:val="00a3194b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a3194b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a3194b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a3194b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a3194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a3194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a3194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3194b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a3194b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3194b"/>
    <w:rPr>
      <w:b/>
      <w:bCs/>
      <w:smallCaps/>
      <w:color w:themeColor="accent1" w:themeShade="bf" w:val="0F4761"/>
      <w:spacing w:val="5"/>
    </w:rPr>
  </w:style>
  <w:style w:type="character" w:styleId="NotedebasdepageCar" w:customStyle="1">
    <w:name w:val="Note de bas de page Car"/>
    <w:basedOn w:val="DefaultParagraphFont"/>
    <w:uiPriority w:val="99"/>
    <w:qFormat/>
    <w:rsid w:val="00a3194b"/>
    <w:rPr>
      <w:rFonts w:eastAsia="" w:cs="Times New Roman" w:eastAsiaTheme="minorEastAsia"/>
      <w:kern w:val="0"/>
      <w:sz w:val="20"/>
      <w:szCs w:val="20"/>
      <w:lang w:eastAsia="fr-FR"/>
      <w14:ligatures w14:val="none"/>
    </w:rPr>
  </w:style>
  <w:style w:type="character" w:styleId="SubtleEmphasis">
    <w:name w:val="Subtle Emphasis"/>
    <w:basedOn w:val="DefaultParagraphFont"/>
    <w:uiPriority w:val="19"/>
    <w:qFormat/>
    <w:rsid w:val="00a3194b"/>
    <w:rPr>
      <w:i/>
      <w:iCs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c6aeb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ormal"/>
    <w:next w:val="Normal"/>
    <w:link w:val="TitreCar"/>
    <w:uiPriority w:val="10"/>
    <w:qFormat/>
    <w:rsid w:val="00a3194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a3194b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a3194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3194b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a31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DecimalAligned" w:customStyle="1">
    <w:name w:val="Decimal Aligned"/>
    <w:basedOn w:val="Normal"/>
    <w:uiPriority w:val="40"/>
    <w:qFormat/>
    <w:rsid w:val="00a3194b"/>
    <w:pPr>
      <w:tabs>
        <w:tab w:val="clear" w:pos="708"/>
        <w:tab w:val="decimal" w:pos="360" w:leader="none"/>
      </w:tabs>
      <w:spacing w:lineRule="auto" w:line="276" w:before="0" w:after="200"/>
    </w:pPr>
    <w:rPr>
      <w:rFonts w:eastAsia="" w:cs="Times New Roman" w:eastAsiaTheme="minorEastAsia"/>
      <w:kern w:val="0"/>
      <w:lang w:eastAsia="fr-FR"/>
      <w14:ligatures w14:val="none"/>
    </w:rPr>
  </w:style>
  <w:style w:type="paragraph" w:styleId="FootnoteText">
    <w:name w:val="footnote text"/>
    <w:basedOn w:val="Normal"/>
    <w:link w:val="NotedebasdepageCar"/>
    <w:uiPriority w:val="99"/>
    <w:unhideWhenUsed/>
    <w:rsid w:val="00a3194b"/>
    <w:pPr>
      <w:spacing w:lineRule="auto" w:line="240" w:before="0" w:after="0"/>
    </w:pPr>
    <w:rPr>
      <w:rFonts w:eastAsia="" w:cs="Times New Roman" w:eastAsiaTheme="minorEastAsia"/>
      <w:kern w:val="0"/>
      <w:sz w:val="20"/>
      <w:szCs w:val="20"/>
      <w:lang w:eastAsia="fr-FR"/>
      <w14:ligatures w14:val="none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c6ae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2-Accent5">
    <w:name w:val="Medium Shading 2 Accent 5"/>
    <w:basedOn w:val="TableauNormal"/>
    <w:uiPriority w:val="64"/>
    <w:rsid w:val="00a3194b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sv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1BB5-F918-4795-A29F-5E2383FF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LibreOffice/25.2.6.2$Windows_x86 LibreOffice_project/729c5bfe710f5eb71ed3bbde9e06a6065e9c6c5d</Application>
  <AppVersion>15.0000</AppVersion>
  <Pages>2</Pages>
  <Words>305</Words>
  <Characters>1460</Characters>
  <CharactersWithSpaces>1719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2025-11-18T10:04:00Z</dcterms:created>
  <dc:creator>marcelle peyressatre</dc:creator>
  <dc:description/>
  <dc:language>fr-FR</dc:language>
  <cp:lastModifiedBy/>
  <cp:lastPrinted>2025-10-28T09:42:00Z</cp:lastPrinted>
  <dcterms:modified xsi:type="dcterms:W3CDTF">2025-11-24T16:24:28Z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